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89" w:rsidRPr="00A90289" w:rsidRDefault="00A90289" w:rsidP="00A90289">
      <w:pPr>
        <w:widowControl/>
        <w:spacing w:line="560" w:lineRule="atLeast"/>
        <w:ind w:firstLine="640"/>
        <w:rPr>
          <w:rFonts w:ascii="方正仿宋_GB2312" w:eastAsia="方正仿宋_GB2312" w:hAnsi="方正仿宋_GB2312" w:cs="方正仿宋_GB2312"/>
          <w:b/>
          <w:color w:val="000000" w:themeColor="text1"/>
          <w:kern w:val="0"/>
          <w:sz w:val="36"/>
          <w:szCs w:val="28"/>
        </w:rPr>
      </w:pPr>
      <w:r w:rsidRPr="00A90289">
        <w:rPr>
          <w:rFonts w:ascii="方正仿宋_GB2312" w:eastAsia="方正仿宋_GB2312" w:hAnsi="方正仿宋_GB2312" w:cs="方正仿宋_GB2312" w:hint="eastAsia"/>
          <w:b/>
          <w:color w:val="000000" w:themeColor="text1"/>
          <w:kern w:val="0"/>
          <w:sz w:val="36"/>
          <w:szCs w:val="28"/>
        </w:rPr>
        <w:t>立项前准备</w:t>
      </w:r>
    </w:p>
    <w:p w:rsidR="00A90289" w:rsidRPr="003772AC" w:rsidRDefault="00A90289" w:rsidP="00A90289">
      <w:pPr>
        <w:widowControl/>
        <w:spacing w:line="560" w:lineRule="atLeast"/>
        <w:ind w:firstLine="640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 w:rsidRPr="003772AC"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（一）主要研究者负责研究方案和研究主要文件的制定，应邀请药学、统计/流行病等领域的专家参与或咨询。主要研究者根据项目的具体情况组织研究小组，原则上研究团队中医护人员、可能接触受试者的相关人员均需接受相关GCP培训，并获得证书。</w:t>
      </w:r>
    </w:p>
    <w:p w:rsidR="00A90289" w:rsidRPr="003772AC" w:rsidRDefault="00A90289" w:rsidP="00A90289">
      <w:pPr>
        <w:widowControl/>
        <w:spacing w:line="560" w:lineRule="atLeast"/>
        <w:ind w:firstLine="640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 w:rsidRPr="003772AC"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（二）组织和参加研究者会议。</w:t>
      </w:r>
    </w:p>
    <w:p w:rsidR="00A90289" w:rsidRPr="003772AC" w:rsidRDefault="00A90289" w:rsidP="00A90289">
      <w:pPr>
        <w:widowControl/>
        <w:spacing w:line="560" w:lineRule="atLeast"/>
        <w:ind w:firstLine="640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 w:rsidRPr="003772AC"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1、由我院作为牵头单位发起的多中心IIT项目建议召开研究者会议，收集各参与机构对方案和实施可行性的建议和意见，由主要研究者组织进行适当修订。项目主要研究者应在召开会议前，把会议的具体安排提前交予临床研究管理中心报备，临床研究管理中心视情况派人参会。</w:t>
      </w:r>
    </w:p>
    <w:p w:rsidR="00A90289" w:rsidRPr="003772AC" w:rsidRDefault="00A90289" w:rsidP="00A90289">
      <w:pPr>
        <w:widowControl/>
        <w:spacing w:line="560" w:lineRule="atLeast"/>
        <w:ind w:firstLine="640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 w:rsidRPr="003772AC"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2、我院只是作为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参研单位</w:t>
      </w:r>
      <w:r w:rsidRPr="003772AC"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的IIT项目，我院研究者应积极参加项目的研究者会议，参与对研究方案的讨论并提出相关建议和意见。</w:t>
      </w:r>
    </w:p>
    <w:p w:rsidR="00D50537" w:rsidRPr="007972B0" w:rsidRDefault="00D50537" w:rsidP="00A90289"/>
    <w:sectPr w:rsidR="00D50537" w:rsidRPr="007972B0" w:rsidSect="00A9028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58" w:rsidRDefault="00345858" w:rsidP="00A90289">
      <w:r>
        <w:separator/>
      </w:r>
    </w:p>
  </w:endnote>
  <w:endnote w:type="continuationSeparator" w:id="1">
    <w:p w:rsidR="00345858" w:rsidRDefault="00345858" w:rsidP="00A9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58" w:rsidRDefault="00345858" w:rsidP="00A90289">
      <w:r>
        <w:separator/>
      </w:r>
    </w:p>
  </w:footnote>
  <w:footnote w:type="continuationSeparator" w:id="1">
    <w:p w:rsidR="00345858" w:rsidRDefault="00345858" w:rsidP="00A90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289"/>
    <w:rsid w:val="00345858"/>
    <w:rsid w:val="006502C1"/>
    <w:rsid w:val="007972B0"/>
    <w:rsid w:val="00A90289"/>
    <w:rsid w:val="00D50078"/>
    <w:rsid w:val="00D5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吴子健</dc:creator>
  <cp:lastModifiedBy>吴子健</cp:lastModifiedBy>
  <cp:revision>2</cp:revision>
  <dcterms:created xsi:type="dcterms:W3CDTF">2023-08-11T05:04:00Z</dcterms:created>
  <dcterms:modified xsi:type="dcterms:W3CDTF">2023-08-11T05:04:00Z</dcterms:modified>
</cp:coreProperties>
</file>